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Arial" w:cs="Arial" w:eastAsia="Arial" w:hAnsi="Arial"/>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9050" distT="19050" distL="19050" distR="19050">
            <wp:extent cx="2463157" cy="821052"/>
            <wp:effectExtent b="0" l="0" r="0" t="0"/>
            <wp:docPr id="2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463157" cy="821052"/>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38100</wp:posOffset>
                </wp:positionV>
                <wp:extent cx="2009775" cy="352425"/>
                <wp:effectExtent b="0" l="0" r="0" t="0"/>
                <wp:wrapNone/>
                <wp:docPr id="23" name=""/>
                <a:graphic>
                  <a:graphicData uri="http://schemas.microsoft.com/office/word/2010/wordprocessingShape">
                    <wps:wsp>
                      <wps:cNvSpPr/>
                      <wps:cNvPr id="3" name="Shape 3"/>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38100</wp:posOffset>
                </wp:positionV>
                <wp:extent cx="2009775" cy="352425"/>
                <wp:effectExtent b="0" l="0" r="0" t="0"/>
                <wp:wrapNone/>
                <wp:docPr id="2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009775" cy="352425"/>
                        </a:xfrm>
                        <a:prstGeom prst="rect"/>
                        <a:ln/>
                      </pic:spPr>
                    </pic:pic>
                  </a:graphicData>
                </a:graphic>
              </wp:anchor>
            </w:drawing>
          </mc:Fallback>
        </mc:AlternateConten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bl>
      <w:tblPr>
        <w:tblStyle w:val="Table1"/>
        <w:tblW w:w="974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6662"/>
        <w:tblGridChange w:id="0">
          <w:tblGrid>
            <w:gridCol w:w="3085"/>
            <w:gridCol w:w="6662"/>
          </w:tblGrid>
        </w:tblGridChange>
      </w:tblGrid>
      <w:tr>
        <w:trPr>
          <w:cantSplit w:val="0"/>
          <w:trHeight w:val="364" w:hRule="atLeast"/>
          <w:tblHeader w:val="0"/>
        </w:trPr>
        <w:tc>
          <w:tcPr>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Job Title:</w:t>
            </w:r>
          </w:p>
        </w:tc>
        <w:tc>
          <w:tcP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highlight w:val="yellow"/>
              </w:rPr>
            </w:pPr>
            <w:r w:rsidDel="00000000" w:rsidR="00000000" w:rsidRPr="00000000">
              <w:rPr>
                <w:rtl w:val="0"/>
              </w:rPr>
              <w:t xml:space="preserve">Head of Futures</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Hours:</w:t>
            </w:r>
          </w:p>
        </w:tc>
        <w:tc>
          <w:tcP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Part-time (term time only)</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Status: </w:t>
            </w:r>
          </w:p>
        </w:tc>
        <w:tc>
          <w:tcPr>
            <w:vAlign w:val="center"/>
          </w:tcPr>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Permanent</w:t>
            </w:r>
          </w:p>
        </w:tc>
      </w:tr>
    </w:tbl>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2268"/>
        </w:tabs>
        <w:ind w:left="2268" w:hanging="2268"/>
        <w:rPr>
          <w:b w:val="1"/>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3119"/>
        </w:tabs>
        <w:ind w:left="3119" w:hanging="3119"/>
        <w:rPr>
          <w:b w:val="1"/>
          <w:color w:val="000000"/>
        </w:rPr>
      </w:pPr>
      <w:r w:rsidDel="00000000" w:rsidR="00000000" w:rsidRPr="00000000">
        <w:rPr>
          <w:b w:val="1"/>
          <w:color w:val="000000"/>
          <w:rtl w:val="0"/>
        </w:rPr>
        <w:t xml:space="preserve">Responsible to:                 </w:t>
        <w:tab/>
        <w:t xml:space="preserve">Assistant Head, Sixth For</w:t>
      </w:r>
      <w:r w:rsidDel="00000000" w:rsidR="00000000" w:rsidRPr="00000000">
        <w:rPr>
          <w:b w:val="1"/>
          <w:rtl w:val="0"/>
        </w:rPr>
        <w:t xml:space="preserve">m</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2268"/>
        </w:tabs>
        <w:ind w:left="2268" w:hanging="2268"/>
        <w:rPr>
          <w:b w:val="1"/>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2552"/>
          <w:tab w:val="left" w:leader="none" w:pos="3150"/>
        </w:tabs>
        <w:ind w:left="3119" w:hanging="3119"/>
        <w:rPr>
          <w:color w:val="000000"/>
        </w:rPr>
      </w:pPr>
      <w:r w:rsidDel="00000000" w:rsidR="00000000" w:rsidRPr="00000000">
        <w:rPr>
          <w:b w:val="1"/>
          <w:color w:val="000000"/>
          <w:rtl w:val="0"/>
        </w:rPr>
        <w:t xml:space="preserve">Functional links with:  </w:t>
        <w:tab/>
        <w:tab/>
      </w:r>
      <w:r w:rsidDel="00000000" w:rsidR="00000000" w:rsidRPr="00000000">
        <w:rPr>
          <w:rtl w:val="0"/>
        </w:rPr>
        <w:t xml:space="preserve">Deputy Heads, Heads of Faculties, Subject Leaders, Head of PSHE, other academic staff, Year Leaders and pastoral team, Pathways Advisor, SENCo &amp; administrative functions across the school</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268"/>
        </w:tabs>
        <w:ind w:left="2268" w:hanging="2268"/>
        <w:rPr>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2268"/>
        </w:tabs>
        <w:ind w:left="2268" w:hanging="2268"/>
        <w:rPr>
          <w:b w:val="1"/>
          <w:color w:val="000000"/>
        </w:rPr>
      </w:pPr>
      <w:r w:rsidDel="00000000" w:rsidR="00000000" w:rsidRPr="00000000">
        <w:rPr>
          <w:b w:val="1"/>
          <w:color w:val="000000"/>
          <w:rtl w:val="0"/>
        </w:rPr>
        <w:t xml:space="preserve">Job Purpose:</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2268"/>
        </w:tabs>
        <w:ind w:left="2268" w:hanging="2268"/>
        <w:rPr>
          <w:b w:val="1"/>
          <w:color w:val="000000"/>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To be responsible for careers education, information, advice and guidance (CEIAG) at Queen’s College. To plan, implement and run a skills-based Futures programme for the college that meets all eight of the Gatsby benchmarks of good practice and prepares young people for the choices and transitions in education, training and employment.</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2268"/>
        </w:tabs>
        <w:ind w:left="2268" w:hanging="2268"/>
        <w:rPr>
          <w:b w:val="1"/>
        </w:rPr>
      </w:pPr>
      <w:r w:rsidDel="00000000" w:rsidR="00000000" w:rsidRPr="00000000">
        <w:rPr>
          <w:b w:val="1"/>
          <w:rtl w:val="0"/>
        </w:rPr>
        <w:t xml:space="preserve">Main duties:</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2268"/>
        </w:tabs>
        <w:ind w:left="0" w:firstLine="0"/>
        <w:rPr/>
      </w:pPr>
      <w:r w:rsidDel="00000000" w:rsidR="00000000" w:rsidRPr="00000000">
        <w:rPr>
          <w:rtl w:val="0"/>
        </w:rPr>
      </w:r>
    </w:p>
    <w:p w:rsidR="00000000" w:rsidDel="00000000" w:rsidP="00000000" w:rsidRDefault="00000000" w:rsidRPr="00000000" w14:paraId="00000019">
      <w:pPr>
        <w:numPr>
          <w:ilvl w:val="0"/>
          <w:numId w:val="1"/>
        </w:numPr>
        <w:tabs>
          <w:tab w:val="left" w:leader="none" w:pos="2268"/>
        </w:tabs>
        <w:ind w:left="720" w:hanging="360"/>
        <w:rPr/>
      </w:pPr>
      <w:r w:rsidDel="00000000" w:rsidR="00000000" w:rsidRPr="00000000">
        <w:rPr>
          <w:rtl w:val="0"/>
        </w:rPr>
        <w:t xml:space="preserve">To implement the school’s Futures strategy</w:t>
      </w:r>
    </w:p>
    <w:p w:rsidR="00000000" w:rsidDel="00000000" w:rsidP="00000000" w:rsidRDefault="00000000" w:rsidRPr="00000000" w14:paraId="0000001A">
      <w:pPr>
        <w:numPr>
          <w:ilvl w:val="0"/>
          <w:numId w:val="1"/>
        </w:numPr>
        <w:tabs>
          <w:tab w:val="left" w:leader="none" w:pos="2268"/>
        </w:tabs>
        <w:ind w:left="720" w:hanging="360"/>
        <w:rPr/>
      </w:pPr>
      <w:r w:rsidDel="00000000" w:rsidR="00000000" w:rsidRPr="00000000">
        <w:rPr>
          <w:rtl w:val="0"/>
        </w:rPr>
        <w:t xml:space="preserve">To contribute to the Futures development plan</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tabs>
          <w:tab w:val="left" w:leader="none" w:pos="2268"/>
        </w:tabs>
        <w:ind w:left="720" w:hanging="360"/>
        <w:rPr/>
      </w:pPr>
      <w:r w:rsidDel="00000000" w:rsidR="00000000" w:rsidRPr="00000000">
        <w:rPr>
          <w:rtl w:val="0"/>
        </w:rPr>
        <w:t xml:space="preserve">To coordinate the contributions both of staff from within the school and of external partners, including providers of careers guidance services and employers, into a coherent Futures programme for young people.</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tabs>
          <w:tab w:val="left" w:leader="none" w:pos="2268"/>
        </w:tabs>
        <w:ind w:left="720" w:hanging="360"/>
        <w:rPr>
          <w:u w:val="none"/>
        </w:rPr>
      </w:pPr>
      <w:r w:rsidDel="00000000" w:rsidR="00000000" w:rsidRPr="00000000">
        <w:rPr>
          <w:rtl w:val="0"/>
        </w:rPr>
        <w:t xml:space="preserve">To secure access to personal and impartial careers guidance for young people. </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tabs>
          <w:tab w:val="left" w:leader="none" w:pos="2268"/>
        </w:tabs>
        <w:ind w:left="720" w:hanging="360"/>
        <w:rPr>
          <w:u w:val="none"/>
        </w:rPr>
      </w:pPr>
      <w:r w:rsidDel="00000000" w:rsidR="00000000" w:rsidRPr="00000000">
        <w:rPr>
          <w:rtl w:val="0"/>
        </w:rPr>
        <w:t xml:space="preserve">To advise senior leadership on policy, strategy and resources for CEIAG</w:t>
      </w: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tabs>
          <w:tab w:val="left" w:leader="none" w:pos="2268"/>
        </w:tabs>
        <w:ind w:left="720" w:hanging="360"/>
        <w:rPr>
          <w:u w:val="none"/>
        </w:rPr>
      </w:pPr>
      <w:r w:rsidDel="00000000" w:rsidR="00000000" w:rsidRPr="00000000">
        <w:rPr>
          <w:rtl w:val="0"/>
        </w:rPr>
        <w:t xml:space="preserve">To report on CEIAG to senior leaders and governors</w:t>
      </w: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tabs>
          <w:tab w:val="left" w:leader="none" w:pos="2268"/>
        </w:tabs>
        <w:ind w:left="720" w:hanging="360"/>
        <w:rPr>
          <w:u w:val="none"/>
        </w:rPr>
      </w:pPr>
      <w:r w:rsidDel="00000000" w:rsidR="00000000" w:rsidRPr="00000000">
        <w:rPr>
          <w:rtl w:val="0"/>
        </w:rPr>
        <w:t xml:space="preserve">To review and evaluate the Futures programme</w:t>
      </w: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tabs>
          <w:tab w:val="left" w:leader="none" w:pos="2268"/>
        </w:tabs>
        <w:ind w:left="720" w:hanging="360"/>
        <w:rPr>
          <w:u w:val="none"/>
        </w:rPr>
      </w:pPr>
      <w:r w:rsidDel="00000000" w:rsidR="00000000" w:rsidRPr="00000000">
        <w:rPr>
          <w:rtl w:val="0"/>
        </w:rPr>
        <w:t xml:space="preserve">To identifying sources of funding for CEIAG and help to write bids</w:t>
      </w: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tabs>
          <w:tab w:val="left" w:leader="none" w:pos="2268"/>
        </w:tabs>
        <w:ind w:left="720" w:hanging="360"/>
        <w:rPr>
          <w:u w:val="none"/>
        </w:rPr>
      </w:pPr>
      <w:r w:rsidDel="00000000" w:rsidR="00000000" w:rsidRPr="00000000">
        <w:rPr>
          <w:rtl w:val="0"/>
        </w:rPr>
        <w:t xml:space="preserve">To plan and deliver schemes of work for careers education</w:t>
      </w: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tabs>
          <w:tab w:val="left" w:leader="none" w:pos="2268"/>
        </w:tabs>
        <w:ind w:left="720" w:hanging="360"/>
        <w:rPr>
          <w:u w:val="none"/>
        </w:rPr>
      </w:pPr>
      <w:r w:rsidDel="00000000" w:rsidR="00000000" w:rsidRPr="00000000">
        <w:rPr>
          <w:rtl w:val="0"/>
        </w:rPr>
        <w:t xml:space="preserve">To brief and support teachers and tutors in all things relating to the Futures programme</w:t>
      </w: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tabs>
          <w:tab w:val="left" w:leader="none" w:pos="2268"/>
        </w:tabs>
        <w:ind w:left="720" w:hanging="360"/>
        <w:rPr>
          <w:u w:val="none"/>
        </w:rPr>
      </w:pPr>
      <w:r w:rsidDel="00000000" w:rsidR="00000000" w:rsidRPr="00000000">
        <w:rPr>
          <w:rtl w:val="0"/>
        </w:rPr>
        <w:t xml:space="preserve">To monitor access to, and take up of, careers guidance</w:t>
      </w:r>
      <w:r w:rsidDel="00000000" w:rsidR="00000000" w:rsidRPr="00000000">
        <w:rPr>
          <w:rtl w:val="0"/>
        </w:rPr>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tabs>
          <w:tab w:val="left" w:leader="none" w:pos="2268"/>
        </w:tabs>
        <w:ind w:left="720" w:hanging="360"/>
        <w:rPr>
          <w:u w:val="none"/>
        </w:rPr>
      </w:pPr>
      <w:r w:rsidDel="00000000" w:rsidR="00000000" w:rsidRPr="00000000">
        <w:rPr>
          <w:rtl w:val="0"/>
        </w:rPr>
        <w:t xml:space="preserve">To managing the provision of careers information</w:t>
      </w: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tabs>
          <w:tab w:val="left" w:leader="none" w:pos="2268"/>
        </w:tabs>
        <w:ind w:left="720" w:hanging="360"/>
        <w:rPr>
          <w:u w:val="none"/>
        </w:rPr>
      </w:pPr>
      <w:r w:rsidDel="00000000" w:rsidR="00000000" w:rsidRPr="00000000">
        <w:rPr>
          <w:rtl w:val="0"/>
        </w:rPr>
        <w:t xml:space="preserve">To liaise with Year Leaders, tutors, SENCo and Head of Sixth Form, to identify students needing guidance</w:t>
      </w:r>
      <w:r w:rsidDel="00000000" w:rsidR="00000000" w:rsidRPr="00000000">
        <w:rPr>
          <w:rtl w:val="0"/>
        </w:rPr>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tabs>
          <w:tab w:val="left" w:leader="none" w:pos="2268"/>
        </w:tabs>
        <w:ind w:left="720" w:hanging="360"/>
        <w:rPr>
          <w:u w:val="none"/>
        </w:rPr>
      </w:pPr>
      <w:r w:rsidDel="00000000" w:rsidR="00000000" w:rsidRPr="00000000">
        <w:rPr>
          <w:rtl w:val="0"/>
        </w:rPr>
        <w:t xml:space="preserve">To arrange trips and visits to workplaces and universities</w:t>
      </w:r>
      <w:r w:rsidDel="00000000" w:rsidR="00000000" w:rsidRPr="00000000">
        <w:rPr>
          <w:rtl w:val="0"/>
        </w:rPr>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tabs>
          <w:tab w:val="left" w:leader="none" w:pos="2268"/>
        </w:tabs>
        <w:ind w:left="720" w:hanging="360"/>
        <w:rPr>
          <w:u w:val="none"/>
        </w:rPr>
      </w:pPr>
      <w:r w:rsidDel="00000000" w:rsidR="00000000" w:rsidRPr="00000000">
        <w:rPr>
          <w:rtl w:val="0"/>
        </w:rPr>
        <w:t xml:space="preserve">To coordinate the four-school careers fair, including hosting every fourth year.</w:t>
      </w:r>
      <w:r w:rsidDel="00000000" w:rsidR="00000000" w:rsidRPr="00000000">
        <w:rPr>
          <w:rtl w:val="0"/>
        </w:rPr>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tabs>
          <w:tab w:val="left" w:leader="none" w:pos="2268"/>
        </w:tabs>
        <w:ind w:left="720" w:hanging="360"/>
        <w:rPr>
          <w:u w:val="none"/>
        </w:rPr>
      </w:pPr>
      <w:r w:rsidDel="00000000" w:rsidR="00000000" w:rsidRPr="00000000">
        <w:rPr>
          <w:rtl w:val="0"/>
        </w:rPr>
        <w:t xml:space="preserve">To organise careers and employability weeks including coordinating live and online work experience opportunities</w:t>
      </w:r>
      <w:r w:rsidDel="00000000" w:rsidR="00000000" w:rsidRPr="00000000">
        <w:rPr>
          <w:rtl w:val="0"/>
        </w:rPr>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tabs>
          <w:tab w:val="left" w:leader="none" w:pos="2268"/>
        </w:tabs>
        <w:ind w:left="720" w:hanging="360"/>
        <w:rPr>
          <w:u w:val="none"/>
        </w:rPr>
      </w:pPr>
      <w:r w:rsidDel="00000000" w:rsidR="00000000" w:rsidRPr="00000000">
        <w:rPr>
          <w:rtl w:val="0"/>
        </w:rPr>
        <w:t xml:space="preserve">To establish and develop links with employers</w:t>
      </w:r>
      <w:r w:rsidDel="00000000" w:rsidR="00000000" w:rsidRPr="00000000">
        <w:rPr>
          <w:rtl w:val="0"/>
        </w:rPr>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tabs>
          <w:tab w:val="left" w:leader="none" w:pos="2268"/>
        </w:tabs>
        <w:ind w:left="720" w:hanging="360"/>
        <w:rPr>
          <w:u w:val="none"/>
        </w:rPr>
      </w:pPr>
      <w:r w:rsidDel="00000000" w:rsidR="00000000" w:rsidRPr="00000000">
        <w:rPr>
          <w:rtl w:val="0"/>
        </w:rPr>
        <w:t xml:space="preserve">To establish and develop links with FE colleges, apprenticeship providers and universities </w:t>
      </w:r>
      <w:r w:rsidDel="00000000" w:rsidR="00000000" w:rsidRPr="00000000">
        <w:rPr>
          <w:rtl w:val="0"/>
        </w:rPr>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tabs>
          <w:tab w:val="left" w:leader="none" w:pos="2268"/>
        </w:tabs>
        <w:ind w:left="720" w:hanging="360"/>
        <w:rPr>
          <w:u w:val="none"/>
        </w:rPr>
      </w:pPr>
      <w:r w:rsidDel="00000000" w:rsidR="00000000" w:rsidRPr="00000000">
        <w:rPr>
          <w:rtl w:val="0"/>
        </w:rPr>
        <w:t xml:space="preserve">To be the point of contact for parents and other stakeholders in relation to all CEIAG matters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Whole school responsibilities:</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pacing w:line="276" w:lineRule="auto"/>
        <w:ind w:left="714" w:hanging="357"/>
        <w:jc w:val="both"/>
        <w:rPr>
          <w:rFonts w:ascii="Garamond" w:cs="Garamond" w:eastAsia="Garamond" w:hAnsi="Garamond"/>
          <w:color w:val="000000"/>
        </w:rPr>
      </w:pPr>
      <w:r w:rsidDel="00000000" w:rsidR="00000000" w:rsidRPr="00000000">
        <w:rPr>
          <w:color w:val="000000"/>
          <w:rtl w:val="0"/>
        </w:rPr>
        <w:t xml:space="preserve">Communicate with subject staff, other tutors, and the School’s safeguarding group with reference to safeguarding of students</w:t>
      </w:r>
      <w:r w:rsidDel="00000000" w:rsidR="00000000" w:rsidRPr="00000000">
        <w:rPr>
          <w:rtl w:val="0"/>
        </w:rPr>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pacing w:line="276" w:lineRule="auto"/>
        <w:ind w:left="714" w:hanging="357"/>
        <w:jc w:val="both"/>
        <w:rPr>
          <w:rFonts w:ascii="Garamond" w:cs="Garamond" w:eastAsia="Garamond" w:hAnsi="Garamond"/>
          <w:color w:val="000000"/>
        </w:rPr>
      </w:pPr>
      <w:r w:rsidDel="00000000" w:rsidR="00000000" w:rsidRPr="00000000">
        <w:rPr>
          <w:color w:val="000000"/>
          <w:rtl w:val="0"/>
        </w:rPr>
        <w:t xml:space="preserve">Assist with extra-curricular activities within the School</w:t>
      </w:r>
      <w:r w:rsidDel="00000000" w:rsidR="00000000" w:rsidRPr="00000000">
        <w:rPr>
          <w:rtl w:val="0"/>
        </w:rPr>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pacing w:line="276" w:lineRule="auto"/>
        <w:ind w:left="714" w:hanging="357"/>
        <w:jc w:val="both"/>
        <w:rPr>
          <w:rFonts w:ascii="Garamond" w:cs="Garamond" w:eastAsia="Garamond" w:hAnsi="Garamond"/>
          <w:color w:val="000000"/>
        </w:rPr>
      </w:pPr>
      <w:r w:rsidDel="00000000" w:rsidR="00000000" w:rsidRPr="00000000">
        <w:rPr>
          <w:color w:val="000000"/>
          <w:rtl w:val="0"/>
        </w:rPr>
        <w:t xml:space="preserve">Attend full staff meetings, parents</w:t>
      </w:r>
      <w:r w:rsidDel="00000000" w:rsidR="00000000" w:rsidRPr="00000000">
        <w:rPr>
          <w:rtl w:val="0"/>
        </w:rPr>
        <w:t xml:space="preserve">’</w:t>
      </w:r>
      <w:r w:rsidDel="00000000" w:rsidR="00000000" w:rsidRPr="00000000">
        <w:rPr>
          <w:color w:val="000000"/>
          <w:rtl w:val="0"/>
        </w:rPr>
        <w:t xml:space="preserve"> evenings and any assembly or school meetings as required</w:t>
      </w:r>
      <w:r w:rsidDel="00000000" w:rsidR="00000000" w:rsidRPr="00000000">
        <w:rPr>
          <w:rtl w:val="0"/>
        </w:rPr>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pacing w:line="276" w:lineRule="auto"/>
        <w:ind w:left="714" w:hanging="357"/>
        <w:jc w:val="both"/>
        <w:rPr/>
      </w:pPr>
      <w:r w:rsidDel="00000000" w:rsidR="00000000" w:rsidRPr="00000000">
        <w:rPr>
          <w:rtl w:val="0"/>
        </w:rPr>
        <w:t xml:space="preserve">Attend GCSE and A Level results day</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ind w:left="714" w:firstLine="0"/>
        <w:jc w:val="both"/>
        <w:rPr>
          <w:color w:val="000000"/>
        </w:rPr>
      </w:pPr>
      <w:r w:rsidDel="00000000" w:rsidR="00000000" w:rsidRPr="00000000">
        <w:rPr>
          <w:rtl w:val="0"/>
        </w:rPr>
      </w:r>
    </w:p>
    <w:p w:rsidR="00000000" w:rsidDel="00000000" w:rsidP="00000000" w:rsidRDefault="00000000" w:rsidRPr="00000000" w14:paraId="00000034">
      <w:pPr>
        <w:rPr>
          <w:b w:val="1"/>
          <w:color w:val="000000"/>
        </w:rPr>
      </w:pPr>
      <w:r w:rsidDel="00000000" w:rsidR="00000000" w:rsidRPr="00000000">
        <w:rPr>
          <w:b w:val="1"/>
          <w:color w:val="000000"/>
          <w:rtl w:val="0"/>
        </w:rPr>
        <w:t xml:space="preserve">Child Protection and Safeguarding:</w:t>
      </w:r>
    </w:p>
    <w:p w:rsidR="00000000" w:rsidDel="00000000" w:rsidP="00000000" w:rsidRDefault="00000000" w:rsidRPr="00000000" w14:paraId="00000035">
      <w:pPr>
        <w:rPr>
          <w:color w:val="000000"/>
        </w:rPr>
      </w:pPr>
      <w:r w:rsidDel="00000000" w:rsidR="00000000" w:rsidRPr="00000000">
        <w:rPr>
          <w:rtl w:val="0"/>
        </w:rPr>
      </w:r>
    </w:p>
    <w:p w:rsidR="00000000" w:rsidDel="00000000" w:rsidP="00000000" w:rsidRDefault="00000000" w:rsidRPr="00000000" w14:paraId="00000036">
      <w:pPr>
        <w:spacing w:line="276" w:lineRule="auto"/>
        <w:rPr>
          <w:color w:val="000000"/>
        </w:rPr>
      </w:pPr>
      <w:r w:rsidDel="00000000" w:rsidR="00000000" w:rsidRPr="00000000">
        <w:rPr>
          <w:color w:val="000000"/>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w:t>
      </w:r>
      <w:r w:rsidDel="00000000" w:rsidR="00000000" w:rsidRPr="00000000">
        <w:rPr>
          <w:rtl w:val="0"/>
        </w:rPr>
        <w:t xml:space="preserve">4</w:t>
      </w:r>
      <w:r w:rsidDel="00000000" w:rsidR="00000000" w:rsidRPr="00000000">
        <w:rPr>
          <w:color w:val="000000"/>
          <w:rtl w:val="0"/>
        </w:rPr>
        <w:t xml:space="preserve">).</w:t>
      </w:r>
    </w:p>
    <w:p w:rsidR="00000000" w:rsidDel="00000000" w:rsidP="00000000" w:rsidRDefault="00000000" w:rsidRPr="00000000" w14:paraId="00000037">
      <w:pPr>
        <w:spacing w:line="276" w:lineRule="auto"/>
        <w:rPr>
          <w:color w:val="000000"/>
        </w:rPr>
      </w:pPr>
      <w:r w:rsidDel="00000000" w:rsidR="00000000" w:rsidRPr="00000000">
        <w:rPr>
          <w:rtl w:val="0"/>
        </w:rPr>
      </w:r>
    </w:p>
    <w:p w:rsidR="00000000" w:rsidDel="00000000" w:rsidP="00000000" w:rsidRDefault="00000000" w:rsidRPr="00000000" w14:paraId="00000038">
      <w:pPr>
        <w:spacing w:line="276" w:lineRule="auto"/>
        <w:rPr>
          <w:color w:val="000000"/>
        </w:rPr>
      </w:pPr>
      <w:r w:rsidDel="00000000" w:rsidR="00000000" w:rsidRPr="00000000">
        <w:rPr>
          <w:color w:val="000000"/>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2160" w:hanging="2160"/>
        <w:rPr>
          <w:color w:val="000000"/>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Additional Duties: </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To undertake such additional duties as may be reasonably required commensurate with the level of responsibility within the School.</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The post-holder will undertake assigned duties and responsibilities, ensuring that all actions are discharged within the regulatory and legislative requirements to which the School is subject.</w:t>
      </w:r>
    </w:p>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rtl w:val="0"/>
        </w:rPr>
        <w:t xml:space="preserve">April 2025</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This job description is current at the above date.  In consultation with the post holder it is liable to variation by the School to reflect actual, contemplated or proposed changes in or to the job.</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p>
    <w:p w:rsidR="00000000" w:rsidDel="00000000" w:rsidP="00000000" w:rsidRDefault="00000000" w:rsidRPr="00000000" w14:paraId="00000044">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36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886450" cy="325342"/>
                <wp:effectExtent b="0" l="0" r="0" t="0"/>
                <wp:wrapNone/>
                <wp:docPr id="22" name=""/>
                <a:graphic>
                  <a:graphicData uri="http://schemas.microsoft.com/office/word/2010/wordprocessingShape">
                    <wps:wsp>
                      <wps:cNvSpPr/>
                      <wps:cNvPr id="2" name="Shape 2"/>
                      <wps:spPr>
                        <a:xfrm>
                          <a:off x="2436113" y="3639030"/>
                          <a:ext cx="5819775"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Person Specification – Head of Futures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886450" cy="325342"/>
                <wp:effectExtent b="0" l="0" r="0" t="0"/>
                <wp:wrapNone/>
                <wp:docPr id="2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886450" cy="325342"/>
                        </a:xfrm>
                        <a:prstGeom prst="rect"/>
                        <a:ln/>
                      </pic:spPr>
                    </pic:pic>
                  </a:graphicData>
                </a:graphic>
              </wp:anchor>
            </w:drawing>
          </mc:Fallback>
        </mc:AlternateConten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tabs>
          <w:tab w:val="left" w:leader="none" w:pos="460"/>
        </w:tabs>
        <w:ind w:left="101" w:right="-20" w:firstLine="0"/>
        <w:rPr>
          <w:b w:val="1"/>
          <w:u w:val="single"/>
        </w:rPr>
      </w:pPr>
      <w:r w:rsidDel="00000000" w:rsidR="00000000" w:rsidRPr="00000000">
        <w:rPr>
          <w:b w:val="1"/>
          <w:u w:val="single"/>
          <w:rtl w:val="0"/>
        </w:rPr>
        <w:t xml:space="preserve">Qualifications/experience</w:t>
      </w:r>
    </w:p>
    <w:p w:rsidR="00000000" w:rsidDel="00000000" w:rsidP="00000000" w:rsidRDefault="00000000" w:rsidRPr="00000000" w14:paraId="00000049">
      <w:pPr>
        <w:numPr>
          <w:ilvl w:val="0"/>
          <w:numId w:val="7"/>
        </w:numPr>
        <w:tabs>
          <w:tab w:val="left" w:leader="none" w:pos="2268"/>
        </w:tabs>
        <w:ind w:left="821" w:hanging="360.0000000000002"/>
        <w:rPr/>
      </w:pPr>
      <w:r w:rsidDel="00000000" w:rsidR="00000000" w:rsidRPr="00000000">
        <w:rPr>
          <w:rtl w:val="0"/>
        </w:rPr>
        <w:t xml:space="preserve">The Head of Futures should hold, or be working towards the L6 award in Careers Leadership (or similar) - desirable</w:t>
      </w:r>
    </w:p>
    <w:p w:rsidR="00000000" w:rsidDel="00000000" w:rsidP="00000000" w:rsidRDefault="00000000" w:rsidRPr="00000000" w14:paraId="0000004A">
      <w:pPr>
        <w:numPr>
          <w:ilvl w:val="0"/>
          <w:numId w:val="7"/>
        </w:numPr>
        <w:pBdr>
          <w:top w:space="0" w:sz="0" w:val="nil"/>
          <w:left w:space="0" w:sz="0" w:val="nil"/>
          <w:bottom w:space="0" w:sz="0" w:val="nil"/>
          <w:right w:space="0" w:sz="0" w:val="nil"/>
          <w:between w:space="0" w:sz="0" w:val="nil"/>
        </w:pBdr>
        <w:ind w:left="816" w:hanging="357"/>
        <w:rPr/>
      </w:pPr>
      <w:r w:rsidDel="00000000" w:rsidR="00000000" w:rsidRPr="00000000">
        <w:rPr>
          <w:rtl w:val="0"/>
        </w:rPr>
        <w:t xml:space="preserve">Experience working in a 11-18 school setting - desirable</w:t>
      </w:r>
    </w:p>
    <w:p w:rsidR="00000000" w:rsidDel="00000000" w:rsidP="00000000" w:rsidRDefault="00000000" w:rsidRPr="00000000" w14:paraId="0000004B">
      <w:pPr>
        <w:numPr>
          <w:ilvl w:val="0"/>
          <w:numId w:val="7"/>
        </w:numPr>
        <w:pBdr>
          <w:top w:space="0" w:sz="0" w:val="nil"/>
          <w:left w:space="0" w:sz="0" w:val="nil"/>
          <w:bottom w:space="0" w:sz="0" w:val="nil"/>
          <w:right w:space="0" w:sz="0" w:val="nil"/>
          <w:between w:space="0" w:sz="0" w:val="nil"/>
        </w:pBdr>
        <w:ind w:left="816" w:hanging="357"/>
        <w:rPr/>
      </w:pPr>
      <w:r w:rsidDel="00000000" w:rsidR="00000000" w:rsidRPr="00000000">
        <w:rPr>
          <w:rtl w:val="0"/>
        </w:rPr>
        <w:t xml:space="preserve">Experience of providing advice and guidance to young people - desirable</w:t>
      </w:r>
    </w:p>
    <w:p w:rsidR="00000000" w:rsidDel="00000000" w:rsidP="00000000" w:rsidRDefault="00000000" w:rsidRPr="00000000" w14:paraId="0000004C">
      <w:pPr>
        <w:numPr>
          <w:ilvl w:val="0"/>
          <w:numId w:val="7"/>
        </w:numPr>
        <w:spacing w:line="276" w:lineRule="auto"/>
        <w:ind w:left="821" w:hanging="360.0000000000001"/>
        <w:rPr>
          <w:u w:val="none"/>
        </w:rPr>
      </w:pPr>
      <w:r w:rsidDel="00000000" w:rsidR="00000000" w:rsidRPr="00000000">
        <w:rPr>
          <w:rtl w:val="0"/>
        </w:rPr>
        <w:t xml:space="preserve">Experience of leading training or teaching groups of young people - desirable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821" w:firstLine="0"/>
        <w:rPr/>
      </w:pPr>
      <w:r w:rsidDel="00000000" w:rsidR="00000000" w:rsidRPr="00000000">
        <w:rPr>
          <w:rtl w:val="0"/>
        </w:rPr>
      </w:r>
    </w:p>
    <w:p w:rsidR="00000000" w:rsidDel="00000000" w:rsidP="00000000" w:rsidRDefault="00000000" w:rsidRPr="00000000" w14:paraId="0000004E">
      <w:pPr>
        <w:ind w:left="101" w:firstLine="0"/>
        <w:rPr>
          <w:b w:val="1"/>
          <w:u w:val="single"/>
        </w:rPr>
      </w:pPr>
      <w:r w:rsidDel="00000000" w:rsidR="00000000" w:rsidRPr="00000000">
        <w:rPr>
          <w:b w:val="1"/>
          <w:u w:val="single"/>
          <w:rtl w:val="0"/>
        </w:rPr>
        <w:t xml:space="preserve">Knowledge</w:t>
      </w:r>
    </w:p>
    <w:p w:rsidR="00000000" w:rsidDel="00000000" w:rsidP="00000000" w:rsidRDefault="00000000" w:rsidRPr="00000000" w14:paraId="0000004F">
      <w:pPr>
        <w:numPr>
          <w:ilvl w:val="0"/>
          <w:numId w:val="6"/>
        </w:numPr>
        <w:pBdr>
          <w:top w:space="0" w:sz="0" w:val="nil"/>
          <w:left w:space="0" w:sz="0" w:val="nil"/>
          <w:bottom w:space="0" w:sz="0" w:val="nil"/>
          <w:right w:space="0" w:sz="0" w:val="nil"/>
          <w:between w:space="0" w:sz="0" w:val="nil"/>
        </w:pBdr>
        <w:ind w:left="816" w:hanging="357"/>
        <w:rPr>
          <w:rFonts w:ascii="Garamond" w:cs="Garamond" w:eastAsia="Garamond" w:hAnsi="Garamond"/>
          <w:color w:val="000000"/>
        </w:rPr>
      </w:pPr>
      <w:r w:rsidDel="00000000" w:rsidR="00000000" w:rsidRPr="00000000">
        <w:rPr>
          <w:rtl w:val="0"/>
        </w:rPr>
        <w:t xml:space="preserve">Knowledge of the government’s statutory guidance for schools and colleges on providing careers guidance - desirable</w:t>
      </w:r>
      <w:r w:rsidDel="00000000" w:rsidR="00000000" w:rsidRPr="00000000">
        <w:rPr>
          <w:rtl w:val="0"/>
        </w:rPr>
      </w:r>
    </w:p>
    <w:p w:rsidR="00000000" w:rsidDel="00000000" w:rsidP="00000000" w:rsidRDefault="00000000" w:rsidRPr="00000000" w14:paraId="00000050">
      <w:pPr>
        <w:numPr>
          <w:ilvl w:val="0"/>
          <w:numId w:val="6"/>
        </w:numPr>
        <w:pBdr>
          <w:top w:space="0" w:sz="0" w:val="nil"/>
          <w:left w:space="0" w:sz="0" w:val="nil"/>
          <w:bottom w:space="0" w:sz="0" w:val="nil"/>
          <w:right w:space="0" w:sz="0" w:val="nil"/>
          <w:between w:space="0" w:sz="0" w:val="nil"/>
        </w:pBdr>
        <w:ind w:left="816" w:hanging="357"/>
        <w:rPr>
          <w:u w:val="none"/>
        </w:rPr>
      </w:pPr>
      <w:r w:rsidDel="00000000" w:rsidR="00000000" w:rsidRPr="00000000">
        <w:rPr>
          <w:rtl w:val="0"/>
        </w:rPr>
        <w:t xml:space="preserve">Knowledge and understanding of the Gatsby Benchmarks and how to meet them - desirable</w:t>
      </w:r>
      <w:r w:rsidDel="00000000" w:rsidR="00000000" w:rsidRPr="00000000">
        <w:rPr>
          <w:rtl w:val="0"/>
        </w:rPr>
      </w:r>
    </w:p>
    <w:p w:rsidR="00000000" w:rsidDel="00000000" w:rsidP="00000000" w:rsidRDefault="00000000" w:rsidRPr="00000000" w14:paraId="00000051">
      <w:pPr>
        <w:numPr>
          <w:ilvl w:val="0"/>
          <w:numId w:val="6"/>
        </w:numPr>
        <w:pBdr>
          <w:top w:space="0" w:sz="0" w:val="nil"/>
          <w:left w:space="0" w:sz="0" w:val="nil"/>
          <w:bottom w:space="0" w:sz="0" w:val="nil"/>
          <w:right w:space="0" w:sz="0" w:val="nil"/>
          <w:between w:space="0" w:sz="0" w:val="nil"/>
        </w:pBdr>
        <w:ind w:left="816" w:hanging="357"/>
        <w:rPr>
          <w:rFonts w:ascii="Garamond" w:cs="Garamond" w:eastAsia="Garamond" w:hAnsi="Garamond"/>
          <w:color w:val="000000"/>
        </w:rPr>
      </w:pPr>
      <w:r w:rsidDel="00000000" w:rsidR="00000000" w:rsidRPr="00000000">
        <w:rPr>
          <w:color w:val="000000"/>
          <w:rtl w:val="0"/>
        </w:rPr>
        <w:t xml:space="preserve">Knowledge of effective pastoral care and safeguarding and child protection issues - desi</w:t>
      </w:r>
      <w:r w:rsidDel="00000000" w:rsidR="00000000" w:rsidRPr="00000000">
        <w:rPr>
          <w:rtl w:val="0"/>
        </w:rPr>
        <w:t xml:space="preserve">rable</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821" w:firstLine="0"/>
        <w:rPr/>
      </w:pPr>
      <w:r w:rsidDel="00000000" w:rsidR="00000000" w:rsidRPr="00000000">
        <w:rPr>
          <w:rtl w:val="0"/>
        </w:rPr>
      </w:r>
    </w:p>
    <w:p w:rsidR="00000000" w:rsidDel="00000000" w:rsidP="00000000" w:rsidRDefault="00000000" w:rsidRPr="00000000" w14:paraId="00000053">
      <w:pPr>
        <w:ind w:left="101" w:firstLine="0"/>
        <w:rPr>
          <w:b w:val="1"/>
          <w:u w:val="single"/>
        </w:rPr>
      </w:pPr>
      <w:r w:rsidDel="00000000" w:rsidR="00000000" w:rsidRPr="00000000">
        <w:rPr>
          <w:b w:val="1"/>
          <w:u w:val="single"/>
          <w:rtl w:val="0"/>
        </w:rPr>
        <w:t xml:space="preserve">Skills and Abilities</w:t>
      </w:r>
    </w:p>
    <w:p w:rsidR="00000000" w:rsidDel="00000000" w:rsidP="00000000" w:rsidRDefault="00000000" w:rsidRPr="00000000" w14:paraId="00000054">
      <w:pPr>
        <w:numPr>
          <w:ilvl w:val="0"/>
          <w:numId w:val="5"/>
        </w:numPr>
        <w:pBdr>
          <w:top w:space="0" w:sz="0" w:val="nil"/>
          <w:left w:space="0" w:sz="0" w:val="nil"/>
          <w:bottom w:space="0" w:sz="0" w:val="nil"/>
          <w:right w:space="0" w:sz="0" w:val="nil"/>
          <w:between w:space="0" w:sz="0" w:val="nil"/>
        </w:pBdr>
        <w:ind w:left="821" w:hanging="360"/>
        <w:rPr>
          <w:rFonts w:ascii="Garamond" w:cs="Garamond" w:eastAsia="Garamond" w:hAnsi="Garamond"/>
          <w:color w:val="000000"/>
        </w:rPr>
      </w:pPr>
      <w:r w:rsidDel="00000000" w:rsidR="00000000" w:rsidRPr="00000000">
        <w:rPr>
          <w:color w:val="000000"/>
          <w:rtl w:val="0"/>
        </w:rPr>
        <w:t xml:space="preserve">Strong communication</w:t>
      </w:r>
      <w:r w:rsidDel="00000000" w:rsidR="00000000" w:rsidRPr="00000000">
        <w:rPr>
          <w:rtl w:val="0"/>
        </w:rPr>
        <w:t xml:space="preserve">, </w:t>
      </w:r>
      <w:r w:rsidDel="00000000" w:rsidR="00000000" w:rsidRPr="00000000">
        <w:rPr>
          <w:color w:val="000000"/>
          <w:rtl w:val="0"/>
        </w:rPr>
        <w:t xml:space="preserve">interpersonal and presentation skills - essent</w:t>
      </w:r>
      <w:r w:rsidDel="00000000" w:rsidR="00000000" w:rsidRPr="00000000">
        <w:rPr>
          <w:rtl w:val="0"/>
        </w:rPr>
        <w:t xml:space="preserve">ial</w:t>
      </w:r>
      <w:r w:rsidDel="00000000" w:rsidR="00000000" w:rsidRPr="00000000">
        <w:rPr>
          <w:rtl w:val="0"/>
        </w:rPr>
      </w:r>
    </w:p>
    <w:p w:rsidR="00000000" w:rsidDel="00000000" w:rsidP="00000000" w:rsidRDefault="00000000" w:rsidRPr="00000000" w14:paraId="00000055">
      <w:pPr>
        <w:numPr>
          <w:ilvl w:val="0"/>
          <w:numId w:val="5"/>
        </w:numPr>
        <w:pBdr>
          <w:top w:space="0" w:sz="0" w:val="nil"/>
          <w:left w:space="0" w:sz="0" w:val="nil"/>
          <w:bottom w:space="0" w:sz="0" w:val="nil"/>
          <w:right w:space="0" w:sz="0" w:val="nil"/>
          <w:between w:space="0" w:sz="0" w:val="nil"/>
        </w:pBdr>
        <w:ind w:left="821" w:hanging="360"/>
        <w:rPr>
          <w:u w:val="none"/>
        </w:rPr>
      </w:pPr>
      <w:r w:rsidDel="00000000" w:rsidR="00000000" w:rsidRPr="00000000">
        <w:rPr>
          <w:rtl w:val="0"/>
        </w:rPr>
        <w:t xml:space="preserve">High level of written and spoken English - essential</w:t>
      </w:r>
      <w:r w:rsidDel="00000000" w:rsidR="00000000" w:rsidRPr="00000000">
        <w:rPr>
          <w:rtl w:val="0"/>
        </w:rPr>
      </w:r>
    </w:p>
    <w:p w:rsidR="00000000" w:rsidDel="00000000" w:rsidP="00000000" w:rsidRDefault="00000000" w:rsidRPr="00000000" w14:paraId="00000056">
      <w:pPr>
        <w:numPr>
          <w:ilvl w:val="0"/>
          <w:numId w:val="5"/>
        </w:numPr>
        <w:pBdr>
          <w:top w:space="0" w:sz="0" w:val="nil"/>
          <w:left w:space="0" w:sz="0" w:val="nil"/>
          <w:bottom w:space="0" w:sz="0" w:val="nil"/>
          <w:right w:space="0" w:sz="0" w:val="nil"/>
          <w:between w:space="0" w:sz="0" w:val="nil"/>
        </w:pBdr>
        <w:ind w:left="821" w:hanging="360"/>
        <w:rPr>
          <w:rFonts w:ascii="Garamond" w:cs="Garamond" w:eastAsia="Garamond" w:hAnsi="Garamond"/>
          <w:color w:val="000000"/>
        </w:rPr>
      </w:pPr>
      <w:r w:rsidDel="00000000" w:rsidR="00000000" w:rsidRPr="00000000">
        <w:rPr>
          <w:color w:val="000000"/>
          <w:rtl w:val="0"/>
        </w:rPr>
        <w:t xml:space="preserve">Strong IT skills - essential</w:t>
      </w:r>
      <w:r w:rsidDel="00000000" w:rsidR="00000000" w:rsidRPr="00000000">
        <w:rPr>
          <w:rtl w:val="0"/>
        </w:rPr>
      </w:r>
    </w:p>
    <w:p w:rsidR="00000000" w:rsidDel="00000000" w:rsidP="00000000" w:rsidRDefault="00000000" w:rsidRPr="00000000" w14:paraId="00000057">
      <w:pPr>
        <w:numPr>
          <w:ilvl w:val="0"/>
          <w:numId w:val="5"/>
        </w:numPr>
        <w:pBdr>
          <w:top w:space="0" w:sz="0" w:val="nil"/>
          <w:left w:space="0" w:sz="0" w:val="nil"/>
          <w:bottom w:space="0" w:sz="0" w:val="nil"/>
          <w:right w:space="0" w:sz="0" w:val="nil"/>
          <w:between w:space="0" w:sz="0" w:val="nil"/>
        </w:pBdr>
        <w:ind w:left="822" w:hanging="360"/>
        <w:rPr>
          <w:rFonts w:ascii="Garamond" w:cs="Garamond" w:eastAsia="Garamond" w:hAnsi="Garamond"/>
          <w:color w:val="000000"/>
        </w:rPr>
      </w:pPr>
      <w:r w:rsidDel="00000000" w:rsidR="00000000" w:rsidRPr="00000000">
        <w:rPr>
          <w:color w:val="000000"/>
          <w:rtl w:val="0"/>
        </w:rPr>
        <w:t xml:space="preserve">Strong organisational and administrative skills - essential</w:t>
      </w:r>
      <w:r w:rsidDel="00000000" w:rsidR="00000000" w:rsidRPr="00000000">
        <w:rPr>
          <w:rtl w:val="0"/>
        </w:rPr>
      </w:r>
    </w:p>
    <w:p w:rsidR="00000000" w:rsidDel="00000000" w:rsidP="00000000" w:rsidRDefault="00000000" w:rsidRPr="00000000" w14:paraId="00000058">
      <w:pPr>
        <w:numPr>
          <w:ilvl w:val="0"/>
          <w:numId w:val="5"/>
        </w:numPr>
        <w:pBdr>
          <w:top w:space="0" w:sz="0" w:val="nil"/>
          <w:left w:space="0" w:sz="0" w:val="nil"/>
          <w:bottom w:space="0" w:sz="0" w:val="nil"/>
          <w:right w:space="0" w:sz="0" w:val="nil"/>
          <w:between w:space="0" w:sz="0" w:val="nil"/>
        </w:pBdr>
        <w:ind w:left="821" w:hanging="360"/>
        <w:rPr>
          <w:rFonts w:ascii="Garamond" w:cs="Garamond" w:eastAsia="Garamond" w:hAnsi="Garamond"/>
          <w:color w:val="000000"/>
        </w:rPr>
      </w:pPr>
      <w:r w:rsidDel="00000000" w:rsidR="00000000" w:rsidRPr="00000000">
        <w:rPr>
          <w:color w:val="000000"/>
          <w:rtl w:val="0"/>
        </w:rPr>
        <w:t xml:space="preserve">Ability to create and maintain strong, supportive relationships with staff, parents/carers and pupils - essential</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101" w:firstLine="0"/>
        <w:rPr>
          <w:b w:val="1"/>
          <w:color w:val="000000"/>
          <w:u w:val="single"/>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101" w:firstLine="0"/>
        <w:rPr>
          <w:b w:val="1"/>
          <w:color w:val="000000"/>
          <w:u w:val="single"/>
        </w:rPr>
      </w:pPr>
      <w:r w:rsidDel="00000000" w:rsidR="00000000" w:rsidRPr="00000000">
        <w:rPr>
          <w:b w:val="1"/>
          <w:color w:val="000000"/>
          <w:u w:val="single"/>
          <w:rtl w:val="0"/>
        </w:rPr>
        <w:t xml:space="preserve">Personal/professional qualities </w:t>
      </w:r>
    </w:p>
    <w:p w:rsidR="00000000" w:rsidDel="00000000" w:rsidP="00000000" w:rsidRDefault="00000000" w:rsidRPr="00000000" w14:paraId="0000005B">
      <w:pPr>
        <w:numPr>
          <w:ilvl w:val="0"/>
          <w:numId w:val="4"/>
        </w:numPr>
        <w:pBdr>
          <w:top w:space="0" w:sz="0" w:val="nil"/>
          <w:left w:space="0" w:sz="0" w:val="nil"/>
          <w:bottom w:space="0" w:sz="0" w:val="nil"/>
          <w:right w:space="0" w:sz="0" w:val="nil"/>
          <w:between w:space="0" w:sz="0" w:val="nil"/>
        </w:pBdr>
        <w:ind w:left="821" w:hanging="360"/>
        <w:rPr>
          <w:rFonts w:ascii="Garamond" w:cs="Garamond" w:eastAsia="Garamond" w:hAnsi="Garamond"/>
          <w:color w:val="000000"/>
        </w:rPr>
      </w:pPr>
      <w:r w:rsidDel="00000000" w:rsidR="00000000" w:rsidRPr="00000000">
        <w:rPr>
          <w:color w:val="000000"/>
          <w:rtl w:val="0"/>
        </w:rPr>
        <w:t xml:space="preserve">Willingness to be fully involved in school life</w:t>
      </w:r>
      <w:r w:rsidDel="00000000" w:rsidR="00000000" w:rsidRPr="00000000">
        <w:rPr>
          <w:rtl w:val="0"/>
        </w:rPr>
      </w:r>
    </w:p>
    <w:p w:rsidR="00000000" w:rsidDel="00000000" w:rsidP="00000000" w:rsidRDefault="00000000" w:rsidRPr="00000000" w14:paraId="0000005C">
      <w:pPr>
        <w:numPr>
          <w:ilvl w:val="0"/>
          <w:numId w:val="4"/>
        </w:numPr>
        <w:pBdr>
          <w:top w:space="0" w:sz="0" w:val="nil"/>
          <w:left w:space="0" w:sz="0" w:val="nil"/>
          <w:bottom w:space="0" w:sz="0" w:val="nil"/>
          <w:right w:space="0" w:sz="0" w:val="nil"/>
          <w:between w:space="0" w:sz="0" w:val="nil"/>
        </w:pBdr>
        <w:ind w:left="821" w:hanging="360"/>
        <w:rPr>
          <w:rFonts w:ascii="Garamond" w:cs="Garamond" w:eastAsia="Garamond" w:hAnsi="Garamond"/>
          <w:color w:val="000000"/>
        </w:rPr>
      </w:pPr>
      <w:r w:rsidDel="00000000" w:rsidR="00000000" w:rsidRPr="00000000">
        <w:rPr>
          <w:color w:val="000000"/>
          <w:rtl w:val="0"/>
        </w:rPr>
        <w:t xml:space="preserve">Aspirational and empathetic; with a genuine belief in the potential of every pupil</w:t>
      </w:r>
      <w:r w:rsidDel="00000000" w:rsidR="00000000" w:rsidRPr="00000000">
        <w:rPr>
          <w:rtl w:val="0"/>
        </w:rPr>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ind w:left="821" w:hanging="360"/>
        <w:rPr>
          <w:rFonts w:ascii="Garamond" w:cs="Garamond" w:eastAsia="Garamond" w:hAnsi="Garamond"/>
          <w:color w:val="000000"/>
        </w:rPr>
      </w:pPr>
      <w:r w:rsidDel="00000000" w:rsidR="00000000" w:rsidRPr="00000000">
        <w:rPr>
          <w:color w:val="000000"/>
          <w:rtl w:val="0"/>
        </w:rPr>
        <w:t xml:space="preserve">Resilient, tenacious, determined, pragmatic</w:t>
      </w:r>
      <w:r w:rsidDel="00000000" w:rsidR="00000000" w:rsidRPr="00000000">
        <w:rPr>
          <w:rtl w:val="0"/>
        </w:rPr>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ind w:left="821" w:hanging="360"/>
        <w:rPr>
          <w:rFonts w:ascii="Garamond" w:cs="Garamond" w:eastAsia="Garamond" w:hAnsi="Garamond"/>
          <w:color w:val="000000"/>
        </w:rPr>
      </w:pPr>
      <w:r w:rsidDel="00000000" w:rsidR="00000000" w:rsidRPr="00000000">
        <w:rPr>
          <w:color w:val="000000"/>
          <w:rtl w:val="0"/>
        </w:rPr>
        <w:t xml:space="preserve">Persuasive and influential</w:t>
      </w:r>
      <w:r w:rsidDel="00000000" w:rsidR="00000000" w:rsidRPr="00000000">
        <w:rPr>
          <w:rtl w:val="0"/>
        </w:rPr>
      </w:r>
    </w:p>
    <w:p w:rsidR="00000000" w:rsidDel="00000000" w:rsidP="00000000" w:rsidRDefault="00000000" w:rsidRPr="00000000" w14:paraId="0000005F">
      <w:pPr>
        <w:numPr>
          <w:ilvl w:val="0"/>
          <w:numId w:val="4"/>
        </w:numPr>
        <w:pBdr>
          <w:top w:space="0" w:sz="0" w:val="nil"/>
          <w:left w:space="0" w:sz="0" w:val="nil"/>
          <w:bottom w:space="0" w:sz="0" w:val="nil"/>
          <w:right w:space="0" w:sz="0" w:val="nil"/>
          <w:between w:space="0" w:sz="0" w:val="nil"/>
        </w:pBdr>
        <w:ind w:left="821" w:hanging="360"/>
        <w:rPr>
          <w:u w:val="none"/>
        </w:rPr>
      </w:pPr>
      <w:r w:rsidDel="00000000" w:rsidR="00000000" w:rsidRPr="00000000">
        <w:rPr>
          <w:rtl w:val="0"/>
        </w:rPr>
        <w:t xml:space="preserve">Personable and able to demonstrate presence</w:t>
      </w:r>
      <w:r w:rsidDel="00000000" w:rsidR="00000000" w:rsidRPr="00000000">
        <w:rPr>
          <w:rtl w:val="0"/>
        </w:rPr>
      </w:r>
    </w:p>
    <w:p w:rsidR="00000000" w:rsidDel="00000000" w:rsidP="00000000" w:rsidRDefault="00000000" w:rsidRPr="00000000" w14:paraId="00000060">
      <w:pPr>
        <w:numPr>
          <w:ilvl w:val="0"/>
          <w:numId w:val="4"/>
        </w:numPr>
        <w:pBdr>
          <w:top w:space="0" w:sz="0" w:val="nil"/>
          <w:left w:space="0" w:sz="0" w:val="nil"/>
          <w:bottom w:space="0" w:sz="0" w:val="nil"/>
          <w:right w:space="0" w:sz="0" w:val="nil"/>
          <w:between w:space="0" w:sz="0" w:val="nil"/>
        </w:pBdr>
        <w:ind w:left="816" w:hanging="357"/>
        <w:rPr>
          <w:rFonts w:ascii="Garamond" w:cs="Garamond" w:eastAsia="Garamond" w:hAnsi="Garamond"/>
          <w:color w:val="000000"/>
        </w:rPr>
      </w:pPr>
      <w:r w:rsidDel="00000000" w:rsidR="00000000" w:rsidRPr="00000000">
        <w:rPr>
          <w:rtl w:val="0"/>
        </w:rPr>
        <w:t xml:space="preserve">Collaborative</w:t>
      </w:r>
      <w:r w:rsidDel="00000000" w:rsidR="00000000" w:rsidRPr="00000000">
        <w:rPr>
          <w:rtl w:val="0"/>
        </w:rPr>
      </w:r>
    </w:p>
    <w:p w:rsidR="00000000" w:rsidDel="00000000" w:rsidP="00000000" w:rsidRDefault="00000000" w:rsidRPr="00000000" w14:paraId="00000061">
      <w:pPr>
        <w:numPr>
          <w:ilvl w:val="0"/>
          <w:numId w:val="4"/>
        </w:numPr>
        <w:pBdr>
          <w:top w:space="0" w:sz="0" w:val="nil"/>
          <w:left w:space="0" w:sz="0" w:val="nil"/>
          <w:bottom w:space="0" w:sz="0" w:val="nil"/>
          <w:right w:space="0" w:sz="0" w:val="nil"/>
          <w:between w:space="0" w:sz="0" w:val="nil"/>
        </w:pBdr>
        <w:ind w:left="816" w:hanging="357"/>
        <w:rPr>
          <w:rFonts w:ascii="Garamond" w:cs="Garamond" w:eastAsia="Garamond" w:hAnsi="Garamond"/>
          <w:color w:val="000000"/>
        </w:rPr>
      </w:pPr>
      <w:r w:rsidDel="00000000" w:rsidR="00000000" w:rsidRPr="00000000">
        <w:rPr>
          <w:color w:val="000000"/>
          <w:rtl w:val="0"/>
        </w:rPr>
        <w:t xml:space="preserve">Flexible and resourceful</w:t>
      </w:r>
      <w:r w:rsidDel="00000000" w:rsidR="00000000" w:rsidRPr="00000000">
        <w:rPr>
          <w:rtl w:val="0"/>
        </w:rPr>
      </w:r>
    </w:p>
    <w:p w:rsidR="00000000" w:rsidDel="00000000" w:rsidP="00000000" w:rsidRDefault="00000000" w:rsidRPr="00000000" w14:paraId="00000062">
      <w:pPr>
        <w:numPr>
          <w:ilvl w:val="0"/>
          <w:numId w:val="4"/>
        </w:numPr>
        <w:pBdr>
          <w:top w:space="0" w:sz="0" w:val="nil"/>
          <w:left w:space="0" w:sz="0" w:val="nil"/>
          <w:bottom w:space="0" w:sz="0" w:val="nil"/>
          <w:right w:space="0" w:sz="0" w:val="nil"/>
          <w:between w:space="0" w:sz="0" w:val="nil"/>
        </w:pBdr>
        <w:ind w:left="816" w:hanging="357"/>
        <w:rPr>
          <w:rFonts w:ascii="Garamond" w:cs="Garamond" w:eastAsia="Garamond" w:hAnsi="Garamond"/>
          <w:color w:val="000000"/>
        </w:rPr>
      </w:pPr>
      <w:r w:rsidDel="00000000" w:rsidR="00000000" w:rsidRPr="00000000">
        <w:rPr>
          <w:color w:val="000000"/>
          <w:rtl w:val="0"/>
        </w:rPr>
        <w:t xml:space="preserve">Demonstrate </w:t>
      </w:r>
      <w:r w:rsidDel="00000000" w:rsidR="00000000" w:rsidRPr="00000000">
        <w:rPr>
          <w:rtl w:val="0"/>
        </w:rPr>
        <w:t xml:space="preserve">i</w:t>
      </w:r>
      <w:r w:rsidDel="00000000" w:rsidR="00000000" w:rsidRPr="00000000">
        <w:rPr>
          <w:color w:val="000000"/>
          <w:rtl w:val="0"/>
        </w:rPr>
        <w:t xml:space="preserve">nnovation and creative thinking </w:t>
      </w:r>
      <w:r w:rsidDel="00000000" w:rsidR="00000000" w:rsidRPr="00000000">
        <w:rPr>
          <w:rtl w:val="0"/>
        </w:rPr>
      </w:r>
    </w:p>
    <w:p w:rsidR="00000000" w:rsidDel="00000000" w:rsidP="00000000" w:rsidRDefault="00000000" w:rsidRPr="00000000" w14:paraId="00000063">
      <w:pPr>
        <w:numPr>
          <w:ilvl w:val="0"/>
          <w:numId w:val="4"/>
        </w:numPr>
        <w:pBdr>
          <w:top w:space="0" w:sz="0" w:val="nil"/>
          <w:left w:space="0" w:sz="0" w:val="nil"/>
          <w:bottom w:space="0" w:sz="0" w:val="nil"/>
          <w:right w:space="0" w:sz="0" w:val="nil"/>
          <w:between w:space="0" w:sz="0" w:val="nil"/>
        </w:pBdr>
        <w:ind w:left="816" w:hanging="357"/>
        <w:rPr>
          <w:rFonts w:ascii="Garamond" w:cs="Garamond" w:eastAsia="Garamond" w:hAnsi="Garamond"/>
          <w:color w:val="000000"/>
        </w:rPr>
      </w:pPr>
      <w:r w:rsidDel="00000000" w:rsidR="00000000" w:rsidRPr="00000000">
        <w:rPr>
          <w:color w:val="000000"/>
          <w:rtl w:val="0"/>
        </w:rPr>
        <w:t xml:space="preserve">Commitment to continuing professional development</w:t>
      </w:r>
      <w:r w:rsidDel="00000000" w:rsidR="00000000" w:rsidRPr="00000000">
        <w:rPr>
          <w:rtl w:val="0"/>
        </w:rPr>
      </w:r>
    </w:p>
    <w:p w:rsidR="00000000" w:rsidDel="00000000" w:rsidP="00000000" w:rsidRDefault="00000000" w:rsidRPr="00000000" w14:paraId="00000064">
      <w:pPr>
        <w:numPr>
          <w:ilvl w:val="0"/>
          <w:numId w:val="4"/>
        </w:numPr>
        <w:pBdr>
          <w:top w:space="0" w:sz="0" w:val="nil"/>
          <w:left w:space="0" w:sz="0" w:val="nil"/>
          <w:bottom w:space="0" w:sz="0" w:val="nil"/>
          <w:right w:space="0" w:sz="0" w:val="nil"/>
          <w:between w:space="0" w:sz="0" w:val="nil"/>
        </w:pBdr>
        <w:spacing w:after="200" w:lineRule="auto"/>
        <w:ind w:left="816" w:hanging="357"/>
        <w:rPr>
          <w:rFonts w:ascii="Garamond" w:cs="Garamond" w:eastAsia="Garamond" w:hAnsi="Garamond"/>
          <w:color w:val="000000"/>
        </w:rPr>
      </w:pPr>
      <w:r w:rsidDel="00000000" w:rsidR="00000000" w:rsidRPr="00000000">
        <w:rPr>
          <w:color w:val="000000"/>
          <w:rtl w:val="0"/>
        </w:rPr>
        <w:t xml:space="preserve">High expectations of pupils</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bl>
      <w:tblPr>
        <w:tblStyle w:val="Table2"/>
        <w:tblW w:w="976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90"/>
        <w:gridCol w:w="4875"/>
        <w:tblGridChange w:id="0">
          <w:tblGrid>
            <w:gridCol w:w="4890"/>
            <w:gridCol w:w="48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b w:val="1"/>
                <w:rtl w:val="0"/>
              </w:rPr>
              <w:t xml:space="preserve">Signed ..............................................</w:t>
            </w:r>
            <w:r w:rsidDel="00000000" w:rsidR="00000000" w:rsidRPr="00000000">
              <w:rPr>
                <w:rtl w:val="0"/>
              </w:rPr>
            </w:r>
          </w:p>
          <w:p w:rsidR="00000000" w:rsidDel="00000000" w:rsidP="00000000" w:rsidRDefault="00000000" w:rsidRPr="00000000" w14:paraId="00000069">
            <w:pPr>
              <w:spacing w:after="240" w:lineRule="auto"/>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b w:val="1"/>
                <w:rtl w:val="0"/>
              </w:rPr>
              <w:t xml:space="preserve">Print name.....................................</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ind w:hanging="35"/>
              <w:jc w:val="both"/>
              <w:rPr/>
            </w:pPr>
            <w:r w:rsidDel="00000000" w:rsidR="00000000" w:rsidRPr="00000000">
              <w:rPr>
                <w:b w:val="1"/>
                <w:rtl w:val="0"/>
              </w:rPr>
              <w:tab/>
              <w:tab/>
              <w:tab/>
              <w:tab/>
              <w:tab/>
            </w:r>
            <w:r w:rsidDel="00000000" w:rsidR="00000000" w:rsidRPr="00000000">
              <w:rPr>
                <w:rtl w:val="0"/>
              </w:rPr>
            </w:r>
          </w:p>
          <w:p w:rsidR="00000000" w:rsidDel="00000000" w:rsidP="00000000" w:rsidRDefault="00000000" w:rsidRPr="00000000" w14:paraId="0000006D">
            <w:pPr>
              <w:ind w:hanging="35"/>
              <w:jc w:val="both"/>
              <w:rPr/>
            </w:pPr>
            <w:r w:rsidDel="00000000" w:rsidR="00000000" w:rsidRPr="00000000">
              <w:rPr>
                <w:b w:val="1"/>
                <w:rtl w:val="0"/>
              </w:rPr>
              <w:t xml:space="preserve">Dated ...............................................</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ind w:hanging="35"/>
              <w:jc w:val="right"/>
              <w:rPr/>
            </w:pPr>
            <w:r w:rsidDel="00000000" w:rsidR="00000000" w:rsidRPr="00000000">
              <w:rPr>
                <w:i w:val="1"/>
                <w:rtl w:val="0"/>
              </w:rPr>
              <w:t xml:space="preserve">(Post holder)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jc w:val="both"/>
              <w:rPr/>
            </w:pPr>
            <w:r w:rsidDel="00000000" w:rsidR="00000000" w:rsidRPr="00000000">
              <w:rPr>
                <w:b w:val="1"/>
                <w:rtl w:val="0"/>
              </w:rPr>
              <w:t xml:space="preserve">Signed ..............................................</w:t>
            </w:r>
            <w:r w:rsidDel="00000000" w:rsidR="00000000" w:rsidRPr="00000000">
              <w:rPr>
                <w:rtl w:val="0"/>
              </w:rPr>
            </w:r>
          </w:p>
          <w:p w:rsidR="00000000" w:rsidDel="00000000" w:rsidP="00000000" w:rsidRDefault="00000000" w:rsidRPr="00000000" w14:paraId="00000072">
            <w:pPr>
              <w:spacing w:after="240" w:lineRule="auto"/>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b w:val="1"/>
                <w:rtl w:val="0"/>
              </w:rPr>
              <w:t xml:space="preserve">Print name  ......................................</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ind w:hanging="35"/>
              <w:jc w:val="both"/>
              <w:rPr/>
            </w:pPr>
            <w:r w:rsidDel="00000000" w:rsidR="00000000" w:rsidRPr="00000000">
              <w:rPr>
                <w:b w:val="1"/>
                <w:rtl w:val="0"/>
              </w:rPr>
              <w:tab/>
              <w:tab/>
              <w:tab/>
              <w:tab/>
              <w:tab/>
            </w:r>
            <w:r w:rsidDel="00000000" w:rsidR="00000000" w:rsidRPr="00000000">
              <w:rPr>
                <w:rtl w:val="0"/>
              </w:rPr>
            </w:r>
          </w:p>
          <w:p w:rsidR="00000000" w:rsidDel="00000000" w:rsidP="00000000" w:rsidRDefault="00000000" w:rsidRPr="00000000" w14:paraId="00000076">
            <w:pPr>
              <w:ind w:hanging="35"/>
              <w:jc w:val="both"/>
              <w:rPr/>
            </w:pPr>
            <w:r w:rsidDel="00000000" w:rsidR="00000000" w:rsidRPr="00000000">
              <w:rPr>
                <w:b w:val="1"/>
                <w:rtl w:val="0"/>
              </w:rPr>
              <w:t xml:space="preserve">Dated ...............................................</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ind w:hanging="35"/>
              <w:jc w:val="right"/>
              <w:rPr/>
            </w:pPr>
            <w:r w:rsidDel="00000000" w:rsidR="00000000" w:rsidRPr="00000000">
              <w:rPr>
                <w:i w:val="1"/>
                <w:rtl w:val="0"/>
              </w:rPr>
              <w:t xml:space="preserve">(Line Manager)</w:t>
              <w:tab/>
            </w:r>
            <w:r w:rsidDel="00000000" w:rsidR="00000000" w:rsidRPr="00000000">
              <w:rPr>
                <w:rtl w:val="0"/>
              </w:rPr>
            </w:r>
          </w:p>
        </w:tc>
      </w:tr>
    </w:tbl>
    <w:p w:rsidR="00000000" w:rsidDel="00000000" w:rsidP="00000000" w:rsidRDefault="00000000" w:rsidRPr="00000000" w14:paraId="00000079">
      <w:pPr>
        <w:ind w:firstLine="720"/>
        <w:rPr/>
      </w:pPr>
      <w:r w:rsidDel="00000000" w:rsidR="00000000" w:rsidRPr="00000000">
        <w:rPr>
          <w:rtl w:val="0"/>
        </w:rPr>
      </w:r>
    </w:p>
    <w:sectPr>
      <w:headerReference r:id="rId9" w:type="default"/>
      <w:footerReference r:id="rId10"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153"/>
        <w:tab w:val="right" w:leader="none" w:pos="8306"/>
        <w:tab w:val="right" w:leader="none" w:pos="9639"/>
      </w:tabs>
      <w:rPr>
        <w:rFonts w:ascii="Arial" w:cs="Arial" w:eastAsia="Arial" w:hAnsi="Arial"/>
        <w:i w:val="1"/>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153"/>
        <w:tab w:val="right" w:leader="none" w:pos="8306"/>
      </w:tabs>
      <w:jc w:val="center"/>
      <w:rPr>
        <w:rFonts w:ascii="Arial" w:cs="Arial" w:eastAsia="Arial" w:hAnsi="Arial"/>
        <w:color w:val="000000"/>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821" w:hanging="360.0000000000004"/>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5">
    <w:lvl w:ilvl="0">
      <w:start w:val="1"/>
      <w:numFmt w:val="bullet"/>
      <w:lvlText w:val="●"/>
      <w:lvlJc w:val="left"/>
      <w:pPr>
        <w:ind w:left="821" w:hanging="360.0000000000004"/>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6">
    <w:lvl w:ilvl="0">
      <w:start w:val="1"/>
      <w:numFmt w:val="bullet"/>
      <w:lvlText w:val="●"/>
      <w:lvlJc w:val="left"/>
      <w:pPr>
        <w:ind w:left="821" w:hanging="360.0000000000004"/>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7">
    <w:lvl w:ilvl="0">
      <w:start w:val="1"/>
      <w:numFmt w:val="bullet"/>
      <w:lvlText w:val="●"/>
      <w:lvlJc w:val="left"/>
      <w:pPr>
        <w:ind w:left="821" w:hanging="360.0000000000004"/>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821" w:hanging="360.0000000000003"/>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541"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261" w:hanging="360"/>
    </w:pPr>
    <w:rPr>
      <w:rFonts w:ascii="Arial" w:cs="Arial" w:eastAsia="Arial" w:hAnsi="Arial"/>
    </w:rPr>
  </w:style>
  <w:style w:type="paragraph" w:styleId="Heading4">
    <w:name w:val="heading 4"/>
    <w:basedOn w:val="Normal"/>
    <w:next w:val="Normal"/>
    <w:pPr>
      <w:keepNext w:val="1"/>
      <w:spacing w:after="60" w:before="240" w:lineRule="auto"/>
      <w:ind w:left="2981" w:hanging="360"/>
    </w:pPr>
    <w:rPr>
      <w:rFonts w:ascii="Arial" w:cs="Arial" w:eastAsia="Arial" w:hAnsi="Arial"/>
      <w:b w:val="1"/>
    </w:rPr>
  </w:style>
  <w:style w:type="paragraph" w:styleId="Heading5">
    <w:name w:val="heading 5"/>
    <w:basedOn w:val="Normal"/>
    <w:next w:val="Normal"/>
    <w:pPr>
      <w:spacing w:after="60" w:before="240" w:lineRule="auto"/>
      <w:ind w:left="3701" w:hanging="360"/>
    </w:pPr>
    <w:rPr>
      <w:sz w:val="22"/>
      <w:szCs w:val="22"/>
    </w:rPr>
  </w:style>
  <w:style w:type="paragraph" w:styleId="Heading6">
    <w:name w:val="heading 6"/>
    <w:basedOn w:val="Normal"/>
    <w:next w:val="Normal"/>
    <w:pPr>
      <w:spacing w:after="60" w:before="240" w:lineRule="auto"/>
      <w:ind w:left="4421"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77"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97"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217" w:hanging="360"/>
    </w:pPr>
    <w:rPr>
      <w:rFonts w:ascii="Arial" w:cs="Arial" w:eastAsia="Arial" w:hAnsi="Arial"/>
    </w:rPr>
  </w:style>
  <w:style w:type="paragraph" w:styleId="Heading4">
    <w:name w:val="heading 4"/>
    <w:basedOn w:val="Normal"/>
    <w:next w:val="Normal"/>
    <w:pPr>
      <w:keepNext w:val="1"/>
      <w:spacing w:after="60" w:before="240" w:lineRule="auto"/>
      <w:ind w:left="2937" w:hanging="360"/>
    </w:pPr>
    <w:rPr>
      <w:rFonts w:ascii="Arial" w:cs="Arial" w:eastAsia="Arial" w:hAnsi="Arial"/>
      <w:b w:val="1"/>
    </w:rPr>
  </w:style>
  <w:style w:type="paragraph" w:styleId="Heading5">
    <w:name w:val="heading 5"/>
    <w:basedOn w:val="Normal"/>
    <w:next w:val="Normal"/>
    <w:pPr>
      <w:spacing w:after="60" w:before="240" w:lineRule="auto"/>
      <w:ind w:left="3657" w:hanging="360"/>
    </w:pPr>
    <w:rPr>
      <w:sz w:val="22"/>
      <w:szCs w:val="22"/>
    </w:rPr>
  </w:style>
  <w:style w:type="paragraph" w:styleId="Heading6">
    <w:name w:val="heading 6"/>
    <w:basedOn w:val="Normal"/>
    <w:next w:val="Normal"/>
    <w:pPr>
      <w:spacing w:after="60" w:before="240" w:lineRule="auto"/>
      <w:ind w:left="4377"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821" w:hanging="360.0000000000001"/>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541"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261" w:hanging="360"/>
    </w:pPr>
    <w:rPr>
      <w:rFonts w:ascii="Arial" w:cs="Arial" w:eastAsia="Arial" w:hAnsi="Arial"/>
    </w:rPr>
  </w:style>
  <w:style w:type="paragraph" w:styleId="Heading4">
    <w:name w:val="heading 4"/>
    <w:basedOn w:val="Normal"/>
    <w:next w:val="Normal"/>
    <w:pPr>
      <w:keepNext w:val="1"/>
      <w:spacing w:after="60" w:before="240" w:lineRule="auto"/>
      <w:ind w:left="2981" w:hanging="360"/>
    </w:pPr>
    <w:rPr>
      <w:rFonts w:ascii="Arial" w:cs="Arial" w:eastAsia="Arial" w:hAnsi="Arial"/>
      <w:b w:val="1"/>
    </w:rPr>
  </w:style>
  <w:style w:type="paragraph" w:styleId="Heading5">
    <w:name w:val="heading 5"/>
    <w:basedOn w:val="Normal"/>
    <w:next w:val="Normal"/>
    <w:pPr>
      <w:spacing w:after="60" w:before="240" w:lineRule="auto"/>
      <w:ind w:left="3701" w:hanging="360"/>
    </w:pPr>
    <w:rPr>
      <w:sz w:val="22"/>
      <w:szCs w:val="22"/>
    </w:rPr>
  </w:style>
  <w:style w:type="paragraph" w:styleId="Heading6">
    <w:name w:val="heading 6"/>
    <w:basedOn w:val="Normal"/>
    <w:next w:val="Normal"/>
    <w:pPr>
      <w:spacing w:after="60" w:before="240" w:lineRule="auto"/>
      <w:ind w:left="4421"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821"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541"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261" w:hanging="360"/>
    </w:pPr>
    <w:rPr>
      <w:rFonts w:ascii="Arial" w:cs="Arial" w:eastAsia="Arial" w:hAnsi="Arial"/>
    </w:rPr>
  </w:style>
  <w:style w:type="paragraph" w:styleId="Heading4">
    <w:name w:val="heading 4"/>
    <w:basedOn w:val="Normal"/>
    <w:next w:val="Normal"/>
    <w:pPr>
      <w:keepNext w:val="1"/>
      <w:spacing w:after="60" w:before="240" w:lineRule="auto"/>
      <w:ind w:left="2981" w:hanging="360"/>
    </w:pPr>
    <w:rPr>
      <w:rFonts w:ascii="Arial" w:cs="Arial" w:eastAsia="Arial" w:hAnsi="Arial"/>
      <w:b w:val="1"/>
    </w:rPr>
  </w:style>
  <w:style w:type="paragraph" w:styleId="Heading5">
    <w:name w:val="heading 5"/>
    <w:basedOn w:val="Normal"/>
    <w:next w:val="Normal"/>
    <w:pPr>
      <w:spacing w:after="60" w:before="240" w:lineRule="auto"/>
      <w:ind w:left="3701" w:hanging="360"/>
    </w:pPr>
    <w:rPr>
      <w:sz w:val="22"/>
      <w:szCs w:val="22"/>
    </w:rPr>
  </w:style>
  <w:style w:type="paragraph" w:styleId="Heading6">
    <w:name w:val="heading 6"/>
    <w:basedOn w:val="Normal"/>
    <w:next w:val="Normal"/>
    <w:pPr>
      <w:spacing w:after="60" w:before="240" w:lineRule="auto"/>
      <w:ind w:left="4421"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Heading1">
    <w:name w:val="heading 1"/>
    <w:basedOn w:val="Normal"/>
    <w:next w:val="Normal"/>
    <w:qFormat w:val="1"/>
    <w:pPr>
      <w:keepNext w:val="1"/>
      <w:numPr>
        <w:numId w:val="1"/>
      </w:numPr>
      <w:spacing w:after="60" w:before="240"/>
      <w:outlineLvl w:val="0"/>
    </w:pPr>
    <w:rPr>
      <w:rFonts w:ascii="Arial" w:hAnsi="Arial"/>
      <w:b w:val="1"/>
      <w:kern w:val="28"/>
      <w:sz w:val="28"/>
    </w:rPr>
  </w:style>
  <w:style w:type="paragraph" w:styleId="Heading2">
    <w:name w:val="heading 2"/>
    <w:basedOn w:val="Normal"/>
    <w:next w:val="Normal"/>
    <w:qFormat w:val="1"/>
    <w:pPr>
      <w:keepNext w:val="1"/>
      <w:numPr>
        <w:ilvl w:val="1"/>
        <w:numId w:val="1"/>
      </w:numPr>
      <w:spacing w:after="60" w:before="240"/>
      <w:outlineLvl w:val="1"/>
    </w:pPr>
    <w:rPr>
      <w:rFonts w:ascii="Arial" w:hAnsi="Arial"/>
      <w:b w:val="1"/>
      <w:i w:val="1"/>
    </w:rPr>
  </w:style>
  <w:style w:type="paragraph" w:styleId="Heading3">
    <w:name w:val="heading 3"/>
    <w:basedOn w:val="Normal"/>
    <w:next w:val="Normal"/>
    <w:qFormat w:val="1"/>
    <w:pPr>
      <w:keepNext w:val="1"/>
      <w:numPr>
        <w:ilvl w:val="2"/>
        <w:numId w:val="1"/>
      </w:numPr>
      <w:spacing w:after="60" w:before="240"/>
      <w:outlineLvl w:val="2"/>
    </w:pPr>
    <w:rPr>
      <w:rFonts w:ascii="Arial" w:hAnsi="Arial"/>
    </w:rPr>
  </w:style>
  <w:style w:type="paragraph" w:styleId="Heading4">
    <w:name w:val="heading 4"/>
    <w:basedOn w:val="Normal"/>
    <w:next w:val="Normal"/>
    <w:qFormat w:val="1"/>
    <w:pPr>
      <w:keepNext w:val="1"/>
      <w:numPr>
        <w:ilvl w:val="3"/>
        <w:numId w:val="1"/>
      </w:numPr>
      <w:spacing w:after="60" w:before="240"/>
      <w:outlineLvl w:val="3"/>
    </w:pPr>
    <w:rPr>
      <w:rFonts w:ascii="Arial" w:hAnsi="Arial"/>
      <w:b w:val="1"/>
    </w:rPr>
  </w:style>
  <w:style w:type="paragraph" w:styleId="Heading5">
    <w:name w:val="heading 5"/>
    <w:basedOn w:val="Normal"/>
    <w:next w:val="Normal"/>
    <w:qFormat w:val="1"/>
    <w:pPr>
      <w:numPr>
        <w:ilvl w:val="4"/>
        <w:numId w:val="1"/>
      </w:numPr>
      <w:spacing w:after="60" w:before="240"/>
      <w:outlineLvl w:val="4"/>
    </w:pPr>
    <w:rPr>
      <w:sz w:val="22"/>
    </w:rPr>
  </w:style>
  <w:style w:type="paragraph" w:styleId="Heading6">
    <w:name w:val="heading 6"/>
    <w:basedOn w:val="Normal"/>
    <w:next w:val="Normal"/>
    <w:qFormat w:val="1"/>
    <w:pPr>
      <w:numPr>
        <w:ilvl w:val="5"/>
        <w:numId w:val="1"/>
      </w:numPr>
      <w:spacing w:after="60" w:before="240"/>
      <w:outlineLvl w:val="5"/>
    </w:pPr>
    <w:rPr>
      <w:rFonts w:ascii="Times New Roman" w:hAnsi="Times New Roman"/>
      <w:i w:val="1"/>
      <w:sz w:val="22"/>
    </w:rPr>
  </w:style>
  <w:style w:type="paragraph" w:styleId="Heading7">
    <w:name w:val="heading 7"/>
    <w:basedOn w:val="Normal"/>
    <w:next w:val="Normal"/>
    <w:qFormat w:val="1"/>
    <w:pPr>
      <w:numPr>
        <w:ilvl w:val="6"/>
        <w:numId w:val="1"/>
      </w:numPr>
      <w:spacing w:after="60" w:before="240"/>
      <w:outlineLvl w:val="6"/>
    </w:pPr>
    <w:rPr>
      <w:rFonts w:ascii="Arial" w:hAnsi="Arial"/>
      <w:sz w:val="20"/>
    </w:rPr>
  </w:style>
  <w:style w:type="paragraph" w:styleId="Heading8">
    <w:name w:val="heading 8"/>
    <w:basedOn w:val="Normal"/>
    <w:next w:val="Normal"/>
    <w:qFormat w:val="1"/>
    <w:pPr>
      <w:numPr>
        <w:ilvl w:val="7"/>
        <w:numId w:val="1"/>
      </w:numPr>
      <w:spacing w:after="60" w:before="240"/>
      <w:outlineLvl w:val="7"/>
    </w:pPr>
    <w:rPr>
      <w:rFonts w:ascii="Arial" w:hAnsi="Arial"/>
      <w:i w:val="1"/>
      <w:sz w:val="20"/>
    </w:rPr>
  </w:style>
  <w:style w:type="paragraph" w:styleId="Heading9">
    <w:name w:val="heading 9"/>
    <w:basedOn w:val="Normal"/>
    <w:next w:val="Normal"/>
    <w:qFormat w:val="1"/>
    <w:pPr>
      <w:numPr>
        <w:ilvl w:val="8"/>
        <w:numId w:val="1"/>
      </w:num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odyText">
    <w:name w:val="Body Text"/>
    <w:basedOn w:val="Normal"/>
    <w:rPr>
      <w:rFonts w:ascii="Times New Roman" w:hAnsi="Times New Roman"/>
      <w:snapToGrid w:val="0"/>
      <w:color w:val="000000"/>
      <w:lang w:val="en-US"/>
    </w:rPr>
  </w:style>
  <w:style w:type="paragraph" w:styleId="TableText" w:customStyle="1">
    <w:name w:val="Table Text"/>
    <w:rPr>
      <w:snapToGrid w:val="0"/>
      <w:color w:val="000000"/>
      <w:lang w:eastAsia="en-US"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cs="Arial" w:hAnsi="Arial"/>
    </w:rPr>
  </w:style>
  <w:style w:type="paragraph" w:styleId="BodyTextIndent2">
    <w:name w:val="Body Text Indent 2"/>
    <w:basedOn w:val="Normal"/>
    <w:pPr>
      <w:ind w:left="567" w:hanging="567"/>
      <w:jc w:val="both"/>
    </w:pPr>
    <w:rPr>
      <w:rFonts w:ascii="Arial" w:cs="Arial" w:hAnsi="Arial"/>
    </w:rPr>
  </w:style>
  <w:style w:type="paragraph" w:styleId="BodyText2">
    <w:name w:val="Body Text 2"/>
    <w:basedOn w:val="Normal"/>
    <w:rPr>
      <w:rFonts w:ascii="Arial" w:cs="Arial" w:hAnsi="Arial"/>
      <w:b w:val="1"/>
      <w:bCs w:val="1"/>
      <w:color w:val="ffffff"/>
      <w:spacing w:val="20"/>
      <w:sz w:val="26"/>
    </w:rPr>
  </w:style>
  <w:style w:type="table" w:styleId="TableGrid">
    <w:name w:val="Table Grid"/>
    <w:basedOn w:val="TableNormal"/>
    <w:rsid w:val="0073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0A18DF"/>
    <w:rPr>
      <w:rFonts w:ascii="Tahoma" w:cs="Tahoma" w:hAnsi="Tahoma"/>
      <w:sz w:val="16"/>
      <w:szCs w:val="16"/>
    </w:rPr>
  </w:style>
  <w:style w:type="character" w:styleId="BalloonTextChar" w:customStyle="1">
    <w:name w:val="Balloon Text Char"/>
    <w:link w:val="BalloonText"/>
    <w:rsid w:val="000A18DF"/>
    <w:rPr>
      <w:rFonts w:ascii="Tahoma" w:cs="Tahoma" w:hAnsi="Tahoma"/>
      <w:sz w:val="16"/>
      <w:szCs w:val="16"/>
      <w:lang w:eastAsia="en-US"/>
    </w:rPr>
  </w:style>
  <w:style w:type="paragraph" w:styleId="ListParagraph">
    <w:name w:val="List Paragraph"/>
    <w:basedOn w:val="Normal"/>
    <w:uiPriority w:val="34"/>
    <w:qFormat w:val="1"/>
    <w:rsid w:val="00501C02"/>
    <w:pPr>
      <w:ind w:left="720"/>
    </w:pPr>
  </w:style>
  <w:style w:type="paragraph" w:styleId="PlainText">
    <w:name w:val="Plain Text"/>
    <w:basedOn w:val="Normal"/>
    <w:link w:val="PlainTextChar"/>
    <w:uiPriority w:val="99"/>
    <w:unhideWhenUsed w:val="1"/>
    <w:rsid w:val="00191C74"/>
    <w:rPr>
      <w:rFonts w:ascii="Consolas" w:eastAsia="Calibri" w:hAnsi="Consolas"/>
      <w:sz w:val="21"/>
      <w:szCs w:val="21"/>
    </w:rPr>
  </w:style>
  <w:style w:type="character" w:styleId="PlainTextChar" w:customStyle="1">
    <w:name w:val="Plain Text Char"/>
    <w:link w:val="PlainText"/>
    <w:uiPriority w:val="99"/>
    <w:rsid w:val="00191C74"/>
    <w:rPr>
      <w:rFonts w:ascii="Consolas" w:cs="Times New Roman" w:eastAsia="Calibri" w:hAnsi="Consolas"/>
      <w:sz w:val="21"/>
      <w:szCs w:val="21"/>
      <w:lang w:eastAsia="en-US"/>
    </w:rPr>
  </w:style>
  <w:style w:type="paragraph" w:styleId="NoSpacing">
    <w:name w:val="No Spacing"/>
    <w:uiPriority w:val="1"/>
    <w:qFormat w:val="1"/>
    <w:rsid w:val="00E1452F"/>
    <w:rPr>
      <w:rFonts w:asciiTheme="minorHAnsi" w:eastAsiaTheme="minorEastAsia" w:hAnsiTheme="minorHAnsi"/>
      <w:sz w:val="22"/>
      <w:szCs w:val="2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I3KSZGsvZ3PoW6q/ORnbJF0Xeg==">CgMxLjAyCGguZ2pkZ3hzOAByITFlMHlsdnlnVnh3RGVqVzZSSFo1c3RROHBaZlctS2dMVQ==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2022-04-05T11:03:00Z</dcterms:created>
  <dc:creator>jowhite</dc:creator>
</cp:coreProperties>
</file>